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4"/>
        <w:gridCol w:w="6850"/>
      </w:tblGrid>
      <w:tr w:rsidR="009713F3" w:rsidRPr="009713F3" w14:paraId="0B89F7CB" w14:textId="77777777" w:rsidTr="009713F3">
        <w:trPr>
          <w:trHeight w:val="300"/>
        </w:trPr>
        <w:tc>
          <w:tcPr>
            <w:tcW w:w="1815" w:type="dxa"/>
            <w:tcBorders>
              <w:top w:val="single" w:sz="6" w:space="0" w:color="909090"/>
              <w:left w:val="single" w:sz="6" w:space="0" w:color="909090"/>
              <w:bottom w:val="single" w:sz="6" w:space="0" w:color="909090"/>
              <w:right w:val="single" w:sz="6" w:space="0" w:color="909090"/>
            </w:tcBorders>
            <w:shd w:val="clear" w:color="auto" w:fill="auto"/>
            <w:hideMark/>
          </w:tcPr>
          <w:p w14:paraId="0EF659BB" w14:textId="77777777" w:rsidR="009713F3" w:rsidRPr="009713F3" w:rsidRDefault="009713F3" w:rsidP="009713F3">
            <w:pPr>
              <w:spacing w:after="0" w:line="240" w:lineRule="auto"/>
              <w:textAlignment w:val="baseline"/>
              <w:rPr>
                <w:rFonts w:ascii="Times New Roman" w:eastAsia="Times New Roman" w:hAnsi="Times New Roman" w:cs="Times New Roman"/>
                <w:kern w:val="0"/>
                <w:sz w:val="24"/>
                <w:szCs w:val="24"/>
                <w14:ligatures w14:val="none"/>
              </w:rPr>
            </w:pPr>
            <w:r w:rsidRPr="009713F3">
              <w:rPr>
                <w:rFonts w:ascii="Tahoma" w:eastAsia="Times New Roman" w:hAnsi="Tahoma" w:cs="Tahoma"/>
                <w:b/>
                <w:bCs/>
                <w:kern w:val="0"/>
                <w:sz w:val="20"/>
                <w:szCs w:val="20"/>
                <w14:ligatures w14:val="none"/>
              </w:rPr>
              <w:t>BPT Agenda Item 2/13/24</w:t>
            </w:r>
            <w:r w:rsidRPr="009713F3">
              <w:rPr>
                <w:rFonts w:ascii="Tahoma" w:eastAsia="Times New Roman" w:hAnsi="Tahoma" w:cs="Tahoma"/>
                <w:kern w:val="0"/>
                <w:sz w:val="20"/>
                <w:szCs w:val="20"/>
                <w14:ligatures w14:val="none"/>
              </w:rPr>
              <w:t> </w:t>
            </w:r>
          </w:p>
        </w:tc>
        <w:tc>
          <w:tcPr>
            <w:tcW w:w="7515" w:type="dxa"/>
            <w:tcBorders>
              <w:top w:val="single" w:sz="6" w:space="0" w:color="909090"/>
              <w:left w:val="nil"/>
              <w:bottom w:val="single" w:sz="6" w:space="0" w:color="909090"/>
              <w:right w:val="single" w:sz="6" w:space="0" w:color="909090"/>
            </w:tcBorders>
            <w:shd w:val="clear" w:color="auto" w:fill="auto"/>
            <w:hideMark/>
          </w:tcPr>
          <w:p w14:paraId="1BDD1561" w14:textId="77777777" w:rsidR="009713F3" w:rsidRPr="009713F3" w:rsidRDefault="009713F3" w:rsidP="009713F3">
            <w:pPr>
              <w:spacing w:after="0" w:line="240" w:lineRule="auto"/>
              <w:textAlignment w:val="baseline"/>
              <w:rPr>
                <w:rFonts w:ascii="Times New Roman" w:eastAsia="Times New Roman" w:hAnsi="Times New Roman" w:cs="Times New Roman"/>
                <w:kern w:val="0"/>
                <w:sz w:val="24"/>
                <w:szCs w:val="24"/>
                <w14:ligatures w14:val="none"/>
              </w:rPr>
            </w:pPr>
            <w:r w:rsidRPr="009713F3">
              <w:rPr>
                <w:rFonts w:ascii="Tahoma" w:eastAsia="Times New Roman" w:hAnsi="Tahoma" w:cs="Tahoma"/>
                <w:b/>
                <w:bCs/>
                <w:kern w:val="0"/>
                <w:sz w:val="20"/>
                <w:szCs w:val="20"/>
                <w14:ligatures w14:val="none"/>
              </w:rPr>
              <w:t>Discussion / Action Item</w:t>
            </w:r>
            <w:r w:rsidRPr="009713F3">
              <w:rPr>
                <w:rFonts w:ascii="Tahoma" w:eastAsia="Times New Roman" w:hAnsi="Tahoma" w:cs="Tahoma"/>
                <w:kern w:val="0"/>
                <w:sz w:val="20"/>
                <w:szCs w:val="20"/>
                <w14:ligatures w14:val="none"/>
              </w:rPr>
              <w:t>  </w:t>
            </w:r>
          </w:p>
        </w:tc>
      </w:tr>
      <w:tr w:rsidR="009713F3" w:rsidRPr="009713F3" w14:paraId="12A78EBD" w14:textId="77777777" w:rsidTr="009713F3">
        <w:trPr>
          <w:trHeight w:val="300"/>
        </w:trPr>
        <w:tc>
          <w:tcPr>
            <w:tcW w:w="1815" w:type="dxa"/>
            <w:tcBorders>
              <w:top w:val="nil"/>
              <w:left w:val="single" w:sz="6" w:space="0" w:color="909090"/>
              <w:bottom w:val="single" w:sz="6" w:space="0" w:color="909090"/>
              <w:right w:val="single" w:sz="6" w:space="0" w:color="909090"/>
            </w:tcBorders>
            <w:shd w:val="clear" w:color="auto" w:fill="auto"/>
            <w:hideMark/>
          </w:tcPr>
          <w:p w14:paraId="46F3DA26" w14:textId="77777777" w:rsidR="009713F3" w:rsidRPr="009713F3" w:rsidRDefault="009713F3" w:rsidP="009713F3">
            <w:pPr>
              <w:spacing w:after="0" w:line="240" w:lineRule="auto"/>
              <w:textAlignment w:val="baseline"/>
              <w:rPr>
                <w:rFonts w:ascii="Times New Roman" w:eastAsia="Times New Roman" w:hAnsi="Times New Roman" w:cs="Times New Roman"/>
                <w:kern w:val="0"/>
                <w:sz w:val="24"/>
                <w:szCs w:val="24"/>
                <w14:ligatures w14:val="none"/>
              </w:rPr>
            </w:pPr>
            <w:r w:rsidRPr="009713F3">
              <w:rPr>
                <w:rFonts w:ascii="Tahoma" w:eastAsia="Times New Roman" w:hAnsi="Tahoma" w:cs="Tahoma"/>
                <w:kern w:val="0"/>
                <w14:ligatures w14:val="none"/>
              </w:rPr>
              <w:t>Update Plan </w:t>
            </w:r>
          </w:p>
        </w:tc>
        <w:tc>
          <w:tcPr>
            <w:tcW w:w="7515" w:type="dxa"/>
            <w:tcBorders>
              <w:top w:val="nil"/>
              <w:left w:val="nil"/>
              <w:bottom w:val="single" w:sz="6" w:space="0" w:color="909090"/>
              <w:right w:val="single" w:sz="6" w:space="0" w:color="909090"/>
            </w:tcBorders>
            <w:shd w:val="clear" w:color="auto" w:fill="auto"/>
            <w:hideMark/>
          </w:tcPr>
          <w:p w14:paraId="1404AE83" w14:textId="77777777" w:rsidR="009713F3" w:rsidRPr="009713F3" w:rsidRDefault="009713F3" w:rsidP="009713F3">
            <w:pPr>
              <w:spacing w:after="0" w:line="240" w:lineRule="auto"/>
              <w:textAlignment w:val="baseline"/>
              <w:rPr>
                <w:rFonts w:ascii="Times New Roman" w:eastAsia="Times New Roman" w:hAnsi="Times New Roman" w:cs="Times New Roman"/>
                <w:kern w:val="0"/>
                <w:sz w:val="24"/>
                <w:szCs w:val="24"/>
                <w14:ligatures w14:val="none"/>
              </w:rPr>
            </w:pPr>
            <w:r w:rsidRPr="009713F3">
              <w:rPr>
                <w:rFonts w:ascii="Tahoma" w:eastAsia="Times New Roman" w:hAnsi="Tahoma" w:cs="Tahoma"/>
                <w:kern w:val="0"/>
                <w14:ligatures w14:val="none"/>
              </w:rPr>
              <w:t> </w:t>
            </w:r>
            <w:r w:rsidRPr="009713F3">
              <w:rPr>
                <w:rFonts w:ascii="Tahoma" w:eastAsia="Times New Roman" w:hAnsi="Tahoma" w:cs="Tahoma"/>
                <w:color w:val="FF0000"/>
                <w:kern w:val="0"/>
                <w14:ligatures w14:val="none"/>
              </w:rPr>
              <w:t>Plan re-shared and updated.  A self-assessment was suggested for each BPT member to complete while updating the plan </w:t>
            </w:r>
          </w:p>
        </w:tc>
      </w:tr>
      <w:tr w:rsidR="009713F3" w:rsidRPr="009713F3" w14:paraId="24B694DF" w14:textId="77777777" w:rsidTr="009713F3">
        <w:trPr>
          <w:trHeight w:val="300"/>
        </w:trPr>
        <w:tc>
          <w:tcPr>
            <w:tcW w:w="1815" w:type="dxa"/>
            <w:tcBorders>
              <w:top w:val="nil"/>
              <w:left w:val="single" w:sz="6" w:space="0" w:color="909090"/>
              <w:bottom w:val="single" w:sz="6" w:space="0" w:color="909090"/>
              <w:right w:val="single" w:sz="6" w:space="0" w:color="909090"/>
            </w:tcBorders>
            <w:shd w:val="clear" w:color="auto" w:fill="auto"/>
            <w:hideMark/>
          </w:tcPr>
          <w:p w14:paraId="411BB683" w14:textId="77777777" w:rsidR="009713F3" w:rsidRPr="009713F3" w:rsidRDefault="009713F3" w:rsidP="009713F3">
            <w:pPr>
              <w:spacing w:after="0" w:line="240" w:lineRule="auto"/>
              <w:textAlignment w:val="baseline"/>
              <w:rPr>
                <w:rFonts w:ascii="Times New Roman" w:eastAsia="Times New Roman" w:hAnsi="Times New Roman" w:cs="Times New Roman"/>
                <w:kern w:val="0"/>
                <w:sz w:val="24"/>
                <w:szCs w:val="24"/>
                <w14:ligatures w14:val="none"/>
              </w:rPr>
            </w:pPr>
            <w:r w:rsidRPr="009713F3">
              <w:rPr>
                <w:rFonts w:ascii="Tahoma" w:eastAsia="Times New Roman" w:hAnsi="Tahoma" w:cs="Tahoma"/>
                <w:color w:val="000000"/>
                <w:kern w:val="0"/>
                <w14:ligatures w14:val="none"/>
              </w:rPr>
              <w:t>Re-engage in learning walks.   </w:t>
            </w:r>
          </w:p>
        </w:tc>
        <w:tc>
          <w:tcPr>
            <w:tcW w:w="7515" w:type="dxa"/>
            <w:tcBorders>
              <w:top w:val="nil"/>
              <w:left w:val="nil"/>
              <w:bottom w:val="single" w:sz="6" w:space="0" w:color="909090"/>
              <w:right w:val="single" w:sz="6" w:space="0" w:color="909090"/>
            </w:tcBorders>
            <w:shd w:val="clear" w:color="auto" w:fill="auto"/>
            <w:hideMark/>
          </w:tcPr>
          <w:p w14:paraId="5F358EDD" w14:textId="77777777" w:rsidR="009713F3" w:rsidRPr="009713F3" w:rsidRDefault="009713F3" w:rsidP="009713F3">
            <w:pPr>
              <w:spacing w:after="0" w:line="240" w:lineRule="auto"/>
              <w:textAlignment w:val="baseline"/>
              <w:rPr>
                <w:rFonts w:ascii="Times New Roman" w:eastAsia="Times New Roman" w:hAnsi="Times New Roman" w:cs="Times New Roman"/>
                <w:kern w:val="0"/>
                <w:sz w:val="24"/>
                <w:szCs w:val="24"/>
                <w14:ligatures w14:val="none"/>
              </w:rPr>
            </w:pPr>
            <w:r w:rsidRPr="009713F3">
              <w:rPr>
                <w:rFonts w:ascii="Tahoma" w:eastAsia="Times New Roman" w:hAnsi="Tahoma" w:cs="Tahoma"/>
                <w:kern w:val="0"/>
                <w14:ligatures w14:val="none"/>
              </w:rPr>
              <w:t> BPT will support and our MSPA will incentivize learning walks to support educators visiting classroom to observe best practices.  An update was shared at the 1/10/23 Faculty Meeting.  BPT revisited the efforts to support collegial learning walks </w:t>
            </w:r>
          </w:p>
        </w:tc>
      </w:tr>
      <w:tr w:rsidR="009713F3" w:rsidRPr="009713F3" w14:paraId="79FB3479" w14:textId="77777777" w:rsidTr="009713F3">
        <w:trPr>
          <w:trHeight w:val="300"/>
        </w:trPr>
        <w:tc>
          <w:tcPr>
            <w:tcW w:w="1815" w:type="dxa"/>
            <w:tcBorders>
              <w:top w:val="nil"/>
              <w:left w:val="single" w:sz="6" w:space="0" w:color="909090"/>
              <w:bottom w:val="single" w:sz="6" w:space="0" w:color="909090"/>
              <w:right w:val="single" w:sz="6" w:space="0" w:color="909090"/>
            </w:tcBorders>
            <w:shd w:val="clear" w:color="auto" w:fill="auto"/>
            <w:hideMark/>
          </w:tcPr>
          <w:p w14:paraId="0B79E7A9" w14:textId="77777777" w:rsidR="009713F3" w:rsidRPr="009713F3" w:rsidRDefault="009713F3" w:rsidP="009713F3">
            <w:pPr>
              <w:spacing w:after="0" w:line="240" w:lineRule="auto"/>
              <w:textAlignment w:val="baseline"/>
              <w:rPr>
                <w:rFonts w:ascii="Times New Roman" w:eastAsia="Times New Roman" w:hAnsi="Times New Roman" w:cs="Times New Roman"/>
                <w:kern w:val="0"/>
                <w:sz w:val="24"/>
                <w:szCs w:val="24"/>
                <w14:ligatures w14:val="none"/>
              </w:rPr>
            </w:pPr>
            <w:r w:rsidRPr="009713F3">
              <w:rPr>
                <w:rFonts w:ascii="Tahoma" w:eastAsia="Times New Roman" w:hAnsi="Tahoma" w:cs="Tahoma"/>
                <w:kern w:val="0"/>
                <w14:ligatures w14:val="none"/>
              </w:rPr>
              <w:t>Clusters </w:t>
            </w:r>
          </w:p>
        </w:tc>
        <w:tc>
          <w:tcPr>
            <w:tcW w:w="7515" w:type="dxa"/>
            <w:tcBorders>
              <w:top w:val="nil"/>
              <w:left w:val="nil"/>
              <w:bottom w:val="single" w:sz="6" w:space="0" w:color="909090"/>
              <w:right w:val="single" w:sz="6" w:space="0" w:color="909090"/>
            </w:tcBorders>
            <w:shd w:val="clear" w:color="auto" w:fill="auto"/>
            <w:hideMark/>
          </w:tcPr>
          <w:p w14:paraId="5EB8FE28" w14:textId="77777777" w:rsidR="009713F3" w:rsidRPr="009713F3" w:rsidRDefault="009713F3" w:rsidP="009713F3">
            <w:pPr>
              <w:spacing w:after="0" w:line="240" w:lineRule="auto"/>
              <w:textAlignment w:val="baseline"/>
              <w:rPr>
                <w:rFonts w:ascii="Times New Roman" w:eastAsia="Times New Roman" w:hAnsi="Times New Roman" w:cs="Times New Roman"/>
                <w:kern w:val="0"/>
                <w:sz w:val="24"/>
                <w:szCs w:val="24"/>
                <w14:ligatures w14:val="none"/>
              </w:rPr>
            </w:pPr>
            <w:r w:rsidRPr="009713F3">
              <w:rPr>
                <w:rFonts w:ascii="Tahoma" w:eastAsia="Times New Roman" w:hAnsi="Tahoma" w:cs="Tahoma"/>
                <w:kern w:val="0"/>
                <w14:ligatures w14:val="none"/>
              </w:rPr>
              <w:t> BPT reviewed the staff enrichment survey results.  BPT has decided that each teacher will develop and offer an enrichment cluster.  BPT will then offer TAs and aides the opportunity to partner with a cluster </w:t>
            </w:r>
          </w:p>
        </w:tc>
      </w:tr>
      <w:tr w:rsidR="009713F3" w:rsidRPr="009713F3" w14:paraId="310F5725" w14:textId="77777777" w:rsidTr="009713F3">
        <w:trPr>
          <w:trHeight w:val="300"/>
        </w:trPr>
        <w:tc>
          <w:tcPr>
            <w:tcW w:w="1815" w:type="dxa"/>
            <w:tcBorders>
              <w:top w:val="nil"/>
              <w:left w:val="single" w:sz="6" w:space="0" w:color="909090"/>
              <w:bottom w:val="single" w:sz="6" w:space="0" w:color="909090"/>
              <w:right w:val="single" w:sz="6" w:space="0" w:color="909090"/>
            </w:tcBorders>
            <w:shd w:val="clear" w:color="auto" w:fill="auto"/>
            <w:hideMark/>
          </w:tcPr>
          <w:p w14:paraId="3518EE09" w14:textId="77777777" w:rsidR="009713F3" w:rsidRPr="009713F3" w:rsidRDefault="009713F3" w:rsidP="009713F3">
            <w:pPr>
              <w:spacing w:after="0" w:line="240" w:lineRule="auto"/>
              <w:textAlignment w:val="baseline"/>
              <w:rPr>
                <w:rFonts w:ascii="Times New Roman" w:eastAsia="Times New Roman" w:hAnsi="Times New Roman" w:cs="Times New Roman"/>
                <w:kern w:val="0"/>
                <w:sz w:val="24"/>
                <w:szCs w:val="24"/>
                <w14:ligatures w14:val="none"/>
              </w:rPr>
            </w:pPr>
            <w:r w:rsidRPr="009713F3">
              <w:rPr>
                <w:rFonts w:ascii="Tahoma" w:eastAsia="Times New Roman" w:hAnsi="Tahoma" w:cs="Tahoma"/>
                <w:kern w:val="0"/>
                <w14:ligatures w14:val="none"/>
              </w:rPr>
              <w:t>Surveys </w:t>
            </w:r>
          </w:p>
        </w:tc>
        <w:tc>
          <w:tcPr>
            <w:tcW w:w="7515" w:type="dxa"/>
            <w:tcBorders>
              <w:top w:val="nil"/>
              <w:left w:val="nil"/>
              <w:bottom w:val="single" w:sz="6" w:space="0" w:color="909090"/>
              <w:right w:val="single" w:sz="6" w:space="0" w:color="909090"/>
            </w:tcBorders>
            <w:shd w:val="clear" w:color="auto" w:fill="auto"/>
            <w:hideMark/>
          </w:tcPr>
          <w:p w14:paraId="18708E49" w14:textId="77777777" w:rsidR="009713F3" w:rsidRPr="009713F3" w:rsidRDefault="009713F3" w:rsidP="009713F3">
            <w:pPr>
              <w:spacing w:after="0" w:line="240" w:lineRule="auto"/>
              <w:textAlignment w:val="baseline"/>
              <w:rPr>
                <w:rFonts w:ascii="Times New Roman" w:eastAsia="Times New Roman" w:hAnsi="Times New Roman" w:cs="Times New Roman"/>
                <w:kern w:val="0"/>
                <w:sz w:val="24"/>
                <w:szCs w:val="24"/>
                <w14:ligatures w14:val="none"/>
              </w:rPr>
            </w:pPr>
            <w:r w:rsidRPr="009713F3">
              <w:rPr>
                <w:rFonts w:ascii="Tahoma" w:eastAsia="Times New Roman" w:hAnsi="Tahoma" w:cs="Tahoma"/>
                <w:kern w:val="0"/>
                <w14:ligatures w14:val="none"/>
              </w:rPr>
              <w:t>22-23 surveys were provided to re-anchor for review: How are we doing?     23-24 survey development.  BPT started discussion on survey development for the 24-25 school year. </w:t>
            </w:r>
          </w:p>
        </w:tc>
      </w:tr>
      <w:tr w:rsidR="009713F3" w:rsidRPr="009713F3" w14:paraId="74EB7474" w14:textId="77777777" w:rsidTr="009713F3">
        <w:trPr>
          <w:trHeight w:val="300"/>
        </w:trPr>
        <w:tc>
          <w:tcPr>
            <w:tcW w:w="1815" w:type="dxa"/>
            <w:tcBorders>
              <w:top w:val="nil"/>
              <w:left w:val="single" w:sz="6" w:space="0" w:color="909090"/>
              <w:bottom w:val="single" w:sz="6" w:space="0" w:color="909090"/>
              <w:right w:val="single" w:sz="6" w:space="0" w:color="909090"/>
            </w:tcBorders>
            <w:shd w:val="clear" w:color="auto" w:fill="auto"/>
            <w:hideMark/>
          </w:tcPr>
          <w:p w14:paraId="348EEB00" w14:textId="77777777" w:rsidR="009713F3" w:rsidRPr="009713F3" w:rsidRDefault="009713F3" w:rsidP="009713F3">
            <w:pPr>
              <w:spacing w:after="0" w:line="240" w:lineRule="auto"/>
              <w:textAlignment w:val="baseline"/>
              <w:rPr>
                <w:rFonts w:ascii="Times New Roman" w:eastAsia="Times New Roman" w:hAnsi="Times New Roman" w:cs="Times New Roman"/>
                <w:kern w:val="0"/>
                <w:sz w:val="24"/>
                <w:szCs w:val="24"/>
                <w14:ligatures w14:val="none"/>
              </w:rPr>
            </w:pPr>
            <w:r w:rsidRPr="009713F3">
              <w:rPr>
                <w:rFonts w:ascii="Tahoma" w:eastAsia="Times New Roman" w:hAnsi="Tahoma" w:cs="Tahoma"/>
                <w:kern w:val="0"/>
                <w14:ligatures w14:val="none"/>
              </w:rPr>
              <w:t>Report cards </w:t>
            </w:r>
          </w:p>
        </w:tc>
        <w:tc>
          <w:tcPr>
            <w:tcW w:w="7515" w:type="dxa"/>
            <w:tcBorders>
              <w:top w:val="nil"/>
              <w:left w:val="nil"/>
              <w:bottom w:val="single" w:sz="6" w:space="0" w:color="909090"/>
              <w:right w:val="single" w:sz="6" w:space="0" w:color="909090"/>
            </w:tcBorders>
            <w:shd w:val="clear" w:color="auto" w:fill="auto"/>
            <w:hideMark/>
          </w:tcPr>
          <w:p w14:paraId="69DA408E" w14:textId="77777777" w:rsidR="009713F3" w:rsidRPr="009713F3" w:rsidRDefault="009713F3" w:rsidP="009713F3">
            <w:pPr>
              <w:spacing w:after="0" w:line="240" w:lineRule="auto"/>
              <w:textAlignment w:val="baseline"/>
              <w:rPr>
                <w:rFonts w:ascii="Times New Roman" w:eastAsia="Times New Roman" w:hAnsi="Times New Roman" w:cs="Times New Roman"/>
                <w:kern w:val="0"/>
                <w:sz w:val="24"/>
                <w:szCs w:val="24"/>
                <w14:ligatures w14:val="none"/>
              </w:rPr>
            </w:pPr>
            <w:r w:rsidRPr="009713F3">
              <w:rPr>
                <w:rFonts w:ascii="Tahoma" w:eastAsia="Times New Roman" w:hAnsi="Tahoma" w:cs="Tahoma"/>
                <w:kern w:val="0"/>
                <w14:ligatures w14:val="none"/>
              </w:rPr>
              <w:t> The topic of providing paper copies to families in the 24-25 school year was discussed and the idea of planning parent conferences around the distribution of the first and second report card was explored.   </w:t>
            </w:r>
          </w:p>
        </w:tc>
      </w:tr>
    </w:tbl>
    <w:p w14:paraId="07DF836D" w14:textId="77777777" w:rsidR="009713F3" w:rsidRPr="009713F3" w:rsidRDefault="009713F3" w:rsidP="009713F3">
      <w:pPr>
        <w:spacing w:after="0" w:line="240" w:lineRule="auto"/>
        <w:textAlignment w:val="baseline"/>
        <w:rPr>
          <w:rFonts w:ascii="Segoe UI" w:eastAsia="Times New Roman" w:hAnsi="Segoe UI" w:cs="Segoe UI"/>
          <w:kern w:val="0"/>
          <w:sz w:val="18"/>
          <w:szCs w:val="18"/>
          <w14:ligatures w14:val="none"/>
        </w:rPr>
      </w:pPr>
      <w:r w:rsidRPr="009713F3">
        <w:rPr>
          <w:rFonts w:ascii="Calibri" w:eastAsia="Times New Roman" w:hAnsi="Calibri" w:cs="Calibri"/>
          <w:kern w:val="0"/>
          <w14:ligatures w14:val="none"/>
        </w:rPr>
        <w:t> </w:t>
      </w:r>
    </w:p>
    <w:p w14:paraId="24C194B0" w14:textId="77777777" w:rsidR="009713F3" w:rsidRPr="009713F3" w:rsidRDefault="009713F3" w:rsidP="009713F3">
      <w:pPr>
        <w:spacing w:after="0" w:line="240" w:lineRule="auto"/>
        <w:textAlignment w:val="baseline"/>
        <w:rPr>
          <w:rFonts w:ascii="Segoe UI" w:eastAsia="Times New Roman" w:hAnsi="Segoe UI" w:cs="Segoe UI"/>
          <w:kern w:val="0"/>
          <w:sz w:val="18"/>
          <w:szCs w:val="18"/>
          <w14:ligatures w14:val="none"/>
        </w:rPr>
      </w:pPr>
      <w:r w:rsidRPr="009713F3">
        <w:rPr>
          <w:rFonts w:ascii="Calibri" w:eastAsia="Times New Roman" w:hAnsi="Calibri" w:cs="Calibri"/>
          <w:kern w:val="0"/>
          <w14:ligatures w14:val="none"/>
        </w:rPr>
        <w:t>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4"/>
        <w:gridCol w:w="6930"/>
      </w:tblGrid>
      <w:tr w:rsidR="009713F3" w:rsidRPr="009713F3" w14:paraId="315D9527" w14:textId="77777777" w:rsidTr="009713F3">
        <w:trPr>
          <w:trHeight w:val="300"/>
        </w:trPr>
        <w:tc>
          <w:tcPr>
            <w:tcW w:w="1755" w:type="dxa"/>
            <w:tcBorders>
              <w:top w:val="single" w:sz="6" w:space="0" w:color="909090"/>
              <w:left w:val="single" w:sz="6" w:space="0" w:color="909090"/>
              <w:bottom w:val="single" w:sz="6" w:space="0" w:color="909090"/>
              <w:right w:val="single" w:sz="6" w:space="0" w:color="909090"/>
            </w:tcBorders>
            <w:shd w:val="clear" w:color="auto" w:fill="auto"/>
            <w:hideMark/>
          </w:tcPr>
          <w:p w14:paraId="3171DE3C" w14:textId="77777777" w:rsidR="009713F3" w:rsidRPr="009713F3" w:rsidRDefault="009713F3" w:rsidP="009713F3">
            <w:pPr>
              <w:spacing w:after="0" w:line="240" w:lineRule="auto"/>
              <w:textAlignment w:val="baseline"/>
              <w:rPr>
                <w:rFonts w:ascii="Times New Roman" w:eastAsia="Times New Roman" w:hAnsi="Times New Roman" w:cs="Times New Roman"/>
                <w:kern w:val="0"/>
                <w:sz w:val="24"/>
                <w:szCs w:val="24"/>
                <w14:ligatures w14:val="none"/>
              </w:rPr>
            </w:pPr>
            <w:r w:rsidRPr="009713F3">
              <w:rPr>
                <w:rFonts w:ascii="Tahoma" w:eastAsia="Times New Roman" w:hAnsi="Tahoma" w:cs="Tahoma"/>
                <w:b/>
                <w:bCs/>
                <w:kern w:val="0"/>
                <w:sz w:val="20"/>
                <w:szCs w:val="20"/>
                <w14:ligatures w14:val="none"/>
              </w:rPr>
              <w:t>BPT Agenda Item 3//24</w:t>
            </w:r>
            <w:r w:rsidRPr="009713F3">
              <w:rPr>
                <w:rFonts w:ascii="Tahoma" w:eastAsia="Times New Roman" w:hAnsi="Tahoma" w:cs="Tahoma"/>
                <w:kern w:val="0"/>
                <w:sz w:val="20"/>
                <w:szCs w:val="20"/>
                <w14:ligatures w14:val="none"/>
              </w:rPr>
              <w:t> </w:t>
            </w:r>
          </w:p>
        </w:tc>
        <w:tc>
          <w:tcPr>
            <w:tcW w:w="7575" w:type="dxa"/>
            <w:tcBorders>
              <w:top w:val="single" w:sz="6" w:space="0" w:color="909090"/>
              <w:left w:val="nil"/>
              <w:bottom w:val="single" w:sz="6" w:space="0" w:color="909090"/>
              <w:right w:val="single" w:sz="6" w:space="0" w:color="909090"/>
            </w:tcBorders>
            <w:shd w:val="clear" w:color="auto" w:fill="auto"/>
            <w:hideMark/>
          </w:tcPr>
          <w:p w14:paraId="78676368" w14:textId="77777777" w:rsidR="009713F3" w:rsidRPr="009713F3" w:rsidRDefault="009713F3" w:rsidP="009713F3">
            <w:pPr>
              <w:spacing w:after="0" w:line="240" w:lineRule="auto"/>
              <w:textAlignment w:val="baseline"/>
              <w:rPr>
                <w:rFonts w:ascii="Times New Roman" w:eastAsia="Times New Roman" w:hAnsi="Times New Roman" w:cs="Times New Roman"/>
                <w:kern w:val="0"/>
                <w:sz w:val="24"/>
                <w:szCs w:val="24"/>
                <w14:ligatures w14:val="none"/>
              </w:rPr>
            </w:pPr>
            <w:r w:rsidRPr="009713F3">
              <w:rPr>
                <w:rFonts w:ascii="Tahoma" w:eastAsia="Times New Roman" w:hAnsi="Tahoma" w:cs="Tahoma"/>
                <w:b/>
                <w:bCs/>
                <w:kern w:val="0"/>
                <w:sz w:val="20"/>
                <w:szCs w:val="20"/>
                <w14:ligatures w14:val="none"/>
              </w:rPr>
              <w:t>Discussion / Action Item</w:t>
            </w:r>
            <w:r w:rsidRPr="009713F3">
              <w:rPr>
                <w:rFonts w:ascii="Tahoma" w:eastAsia="Times New Roman" w:hAnsi="Tahoma" w:cs="Tahoma"/>
                <w:kern w:val="0"/>
                <w:sz w:val="20"/>
                <w:szCs w:val="20"/>
                <w14:ligatures w14:val="none"/>
              </w:rPr>
              <w:t>  </w:t>
            </w:r>
          </w:p>
        </w:tc>
      </w:tr>
      <w:tr w:rsidR="009713F3" w:rsidRPr="009713F3" w14:paraId="4E5802C6" w14:textId="77777777" w:rsidTr="009713F3">
        <w:trPr>
          <w:trHeight w:val="300"/>
        </w:trPr>
        <w:tc>
          <w:tcPr>
            <w:tcW w:w="1755" w:type="dxa"/>
            <w:tcBorders>
              <w:top w:val="nil"/>
              <w:left w:val="single" w:sz="6" w:space="0" w:color="909090"/>
              <w:bottom w:val="single" w:sz="6" w:space="0" w:color="909090"/>
              <w:right w:val="single" w:sz="6" w:space="0" w:color="909090"/>
            </w:tcBorders>
            <w:shd w:val="clear" w:color="auto" w:fill="auto"/>
            <w:hideMark/>
          </w:tcPr>
          <w:p w14:paraId="6E2FC31F" w14:textId="77777777" w:rsidR="009713F3" w:rsidRPr="009713F3" w:rsidRDefault="009713F3" w:rsidP="009713F3">
            <w:pPr>
              <w:spacing w:after="0" w:line="240" w:lineRule="auto"/>
              <w:textAlignment w:val="baseline"/>
              <w:rPr>
                <w:rFonts w:ascii="Times New Roman" w:eastAsia="Times New Roman" w:hAnsi="Times New Roman" w:cs="Times New Roman"/>
                <w:kern w:val="0"/>
                <w:sz w:val="24"/>
                <w:szCs w:val="24"/>
                <w14:ligatures w14:val="none"/>
              </w:rPr>
            </w:pPr>
            <w:r w:rsidRPr="009713F3">
              <w:rPr>
                <w:rFonts w:ascii="Tahoma" w:eastAsia="Times New Roman" w:hAnsi="Tahoma" w:cs="Tahoma"/>
                <w:kern w:val="0"/>
                <w14:ligatures w14:val="none"/>
              </w:rPr>
              <w:t>Update Plan </w:t>
            </w:r>
          </w:p>
        </w:tc>
        <w:tc>
          <w:tcPr>
            <w:tcW w:w="7575" w:type="dxa"/>
            <w:tcBorders>
              <w:top w:val="nil"/>
              <w:left w:val="nil"/>
              <w:bottom w:val="single" w:sz="6" w:space="0" w:color="909090"/>
              <w:right w:val="single" w:sz="6" w:space="0" w:color="909090"/>
            </w:tcBorders>
            <w:shd w:val="clear" w:color="auto" w:fill="auto"/>
            <w:hideMark/>
          </w:tcPr>
          <w:p w14:paraId="395D60D1" w14:textId="77777777" w:rsidR="009713F3" w:rsidRPr="009713F3" w:rsidRDefault="009713F3" w:rsidP="009713F3">
            <w:pPr>
              <w:spacing w:after="0" w:line="240" w:lineRule="auto"/>
              <w:textAlignment w:val="baseline"/>
              <w:rPr>
                <w:rFonts w:ascii="Times New Roman" w:eastAsia="Times New Roman" w:hAnsi="Times New Roman" w:cs="Times New Roman"/>
                <w:kern w:val="0"/>
                <w:sz w:val="24"/>
                <w:szCs w:val="24"/>
                <w14:ligatures w14:val="none"/>
              </w:rPr>
            </w:pPr>
            <w:r w:rsidRPr="009713F3">
              <w:rPr>
                <w:rFonts w:ascii="Tahoma" w:eastAsia="Times New Roman" w:hAnsi="Tahoma" w:cs="Tahoma"/>
                <w:kern w:val="0"/>
                <w14:ligatures w14:val="none"/>
              </w:rPr>
              <w:t> </w:t>
            </w:r>
            <w:r w:rsidRPr="009713F3">
              <w:rPr>
                <w:rFonts w:ascii="Tahoma" w:eastAsia="Times New Roman" w:hAnsi="Tahoma" w:cs="Tahoma"/>
                <w:color w:val="FF0000"/>
                <w:kern w:val="0"/>
                <w14:ligatures w14:val="none"/>
              </w:rPr>
              <w:t>Plan re-shared and updated.  A self-assessment was suggested for each BPT member to complete while updating the plan </w:t>
            </w:r>
          </w:p>
        </w:tc>
      </w:tr>
      <w:tr w:rsidR="009713F3" w:rsidRPr="009713F3" w14:paraId="7DDCFE18" w14:textId="77777777" w:rsidTr="009713F3">
        <w:trPr>
          <w:trHeight w:val="300"/>
        </w:trPr>
        <w:tc>
          <w:tcPr>
            <w:tcW w:w="1755" w:type="dxa"/>
            <w:tcBorders>
              <w:top w:val="nil"/>
              <w:left w:val="single" w:sz="6" w:space="0" w:color="909090"/>
              <w:bottom w:val="single" w:sz="6" w:space="0" w:color="909090"/>
              <w:right w:val="single" w:sz="6" w:space="0" w:color="909090"/>
            </w:tcBorders>
            <w:shd w:val="clear" w:color="auto" w:fill="auto"/>
            <w:hideMark/>
          </w:tcPr>
          <w:p w14:paraId="216F3F65" w14:textId="77777777" w:rsidR="009713F3" w:rsidRPr="009713F3" w:rsidRDefault="009713F3" w:rsidP="009713F3">
            <w:pPr>
              <w:spacing w:after="0" w:line="240" w:lineRule="auto"/>
              <w:textAlignment w:val="baseline"/>
              <w:rPr>
                <w:rFonts w:ascii="Times New Roman" w:eastAsia="Times New Roman" w:hAnsi="Times New Roman" w:cs="Times New Roman"/>
                <w:kern w:val="0"/>
                <w:sz w:val="24"/>
                <w:szCs w:val="24"/>
                <w14:ligatures w14:val="none"/>
              </w:rPr>
            </w:pPr>
            <w:r w:rsidRPr="009713F3">
              <w:rPr>
                <w:rFonts w:ascii="Tahoma" w:eastAsia="Times New Roman" w:hAnsi="Tahoma" w:cs="Tahoma"/>
                <w:color w:val="000000"/>
                <w:kern w:val="0"/>
                <w14:ligatures w14:val="none"/>
              </w:rPr>
              <w:t>Re-engage in learning walks.   </w:t>
            </w:r>
          </w:p>
        </w:tc>
        <w:tc>
          <w:tcPr>
            <w:tcW w:w="7575" w:type="dxa"/>
            <w:tcBorders>
              <w:top w:val="nil"/>
              <w:left w:val="nil"/>
              <w:bottom w:val="single" w:sz="6" w:space="0" w:color="909090"/>
              <w:right w:val="single" w:sz="6" w:space="0" w:color="909090"/>
            </w:tcBorders>
            <w:shd w:val="clear" w:color="auto" w:fill="auto"/>
            <w:hideMark/>
          </w:tcPr>
          <w:p w14:paraId="43DFDAE3" w14:textId="77777777" w:rsidR="009713F3" w:rsidRPr="009713F3" w:rsidRDefault="009713F3" w:rsidP="009713F3">
            <w:pPr>
              <w:spacing w:after="0" w:line="240" w:lineRule="auto"/>
              <w:textAlignment w:val="baseline"/>
              <w:rPr>
                <w:rFonts w:ascii="Times New Roman" w:eastAsia="Times New Roman" w:hAnsi="Times New Roman" w:cs="Times New Roman"/>
                <w:kern w:val="0"/>
                <w:sz w:val="24"/>
                <w:szCs w:val="24"/>
                <w14:ligatures w14:val="none"/>
              </w:rPr>
            </w:pPr>
            <w:r w:rsidRPr="009713F3">
              <w:rPr>
                <w:rFonts w:ascii="Tahoma" w:eastAsia="Times New Roman" w:hAnsi="Tahoma" w:cs="Tahoma"/>
                <w:kern w:val="0"/>
                <w14:ligatures w14:val="none"/>
              </w:rPr>
              <w:t> Status check  </w:t>
            </w:r>
          </w:p>
        </w:tc>
      </w:tr>
      <w:tr w:rsidR="009713F3" w:rsidRPr="009713F3" w14:paraId="77183BB8" w14:textId="77777777" w:rsidTr="009713F3">
        <w:trPr>
          <w:trHeight w:val="300"/>
        </w:trPr>
        <w:tc>
          <w:tcPr>
            <w:tcW w:w="1755" w:type="dxa"/>
            <w:tcBorders>
              <w:top w:val="nil"/>
              <w:left w:val="single" w:sz="6" w:space="0" w:color="909090"/>
              <w:bottom w:val="single" w:sz="6" w:space="0" w:color="909090"/>
              <w:right w:val="single" w:sz="6" w:space="0" w:color="909090"/>
            </w:tcBorders>
            <w:shd w:val="clear" w:color="auto" w:fill="auto"/>
            <w:hideMark/>
          </w:tcPr>
          <w:p w14:paraId="220CD170" w14:textId="77777777" w:rsidR="009713F3" w:rsidRPr="009713F3" w:rsidRDefault="009713F3" w:rsidP="009713F3">
            <w:pPr>
              <w:spacing w:after="0" w:line="240" w:lineRule="auto"/>
              <w:textAlignment w:val="baseline"/>
              <w:rPr>
                <w:rFonts w:ascii="Times New Roman" w:eastAsia="Times New Roman" w:hAnsi="Times New Roman" w:cs="Times New Roman"/>
                <w:kern w:val="0"/>
                <w:sz w:val="24"/>
                <w:szCs w:val="24"/>
                <w14:ligatures w14:val="none"/>
              </w:rPr>
            </w:pPr>
            <w:r w:rsidRPr="009713F3">
              <w:rPr>
                <w:rFonts w:ascii="Tahoma" w:eastAsia="Times New Roman" w:hAnsi="Tahoma" w:cs="Tahoma"/>
                <w:kern w:val="0"/>
                <w14:ligatures w14:val="none"/>
              </w:rPr>
              <w:t>Clusters </w:t>
            </w:r>
          </w:p>
        </w:tc>
        <w:tc>
          <w:tcPr>
            <w:tcW w:w="7575" w:type="dxa"/>
            <w:tcBorders>
              <w:top w:val="nil"/>
              <w:left w:val="nil"/>
              <w:bottom w:val="single" w:sz="6" w:space="0" w:color="909090"/>
              <w:right w:val="single" w:sz="6" w:space="0" w:color="909090"/>
            </w:tcBorders>
            <w:shd w:val="clear" w:color="auto" w:fill="auto"/>
            <w:hideMark/>
          </w:tcPr>
          <w:p w14:paraId="60CB6CC2" w14:textId="77777777" w:rsidR="009713F3" w:rsidRPr="009713F3" w:rsidRDefault="009713F3" w:rsidP="009713F3">
            <w:pPr>
              <w:spacing w:after="0" w:line="240" w:lineRule="auto"/>
              <w:textAlignment w:val="baseline"/>
              <w:rPr>
                <w:rFonts w:ascii="Times New Roman" w:eastAsia="Times New Roman" w:hAnsi="Times New Roman" w:cs="Times New Roman"/>
                <w:kern w:val="0"/>
                <w:sz w:val="24"/>
                <w:szCs w:val="24"/>
                <w14:ligatures w14:val="none"/>
              </w:rPr>
            </w:pPr>
            <w:r w:rsidRPr="009713F3">
              <w:rPr>
                <w:rFonts w:ascii="Tahoma" w:eastAsia="Times New Roman" w:hAnsi="Tahoma" w:cs="Tahoma"/>
                <w:kern w:val="0"/>
                <w14:ligatures w14:val="none"/>
              </w:rPr>
              <w:t> BPT reviewed the staff enrichment survey results.  BPT has decided that each teacher will develop and offer an enrichment cluster.  BPT to offer TAs and aides the opportunity to partner with a cluster </w:t>
            </w:r>
          </w:p>
        </w:tc>
      </w:tr>
      <w:tr w:rsidR="009713F3" w:rsidRPr="009713F3" w14:paraId="662051A4" w14:textId="77777777" w:rsidTr="009713F3">
        <w:trPr>
          <w:trHeight w:val="300"/>
        </w:trPr>
        <w:tc>
          <w:tcPr>
            <w:tcW w:w="1755" w:type="dxa"/>
            <w:tcBorders>
              <w:top w:val="nil"/>
              <w:left w:val="single" w:sz="6" w:space="0" w:color="909090"/>
              <w:bottom w:val="single" w:sz="6" w:space="0" w:color="909090"/>
              <w:right w:val="single" w:sz="6" w:space="0" w:color="909090"/>
            </w:tcBorders>
            <w:shd w:val="clear" w:color="auto" w:fill="auto"/>
            <w:hideMark/>
          </w:tcPr>
          <w:p w14:paraId="77B7FB99" w14:textId="77777777" w:rsidR="009713F3" w:rsidRPr="009713F3" w:rsidRDefault="009713F3" w:rsidP="009713F3">
            <w:pPr>
              <w:spacing w:after="0" w:line="240" w:lineRule="auto"/>
              <w:textAlignment w:val="baseline"/>
              <w:rPr>
                <w:rFonts w:ascii="Times New Roman" w:eastAsia="Times New Roman" w:hAnsi="Times New Roman" w:cs="Times New Roman"/>
                <w:kern w:val="0"/>
                <w:sz w:val="24"/>
                <w:szCs w:val="24"/>
                <w14:ligatures w14:val="none"/>
              </w:rPr>
            </w:pPr>
            <w:r w:rsidRPr="009713F3">
              <w:rPr>
                <w:rFonts w:ascii="Tahoma" w:eastAsia="Times New Roman" w:hAnsi="Tahoma" w:cs="Tahoma"/>
                <w:kern w:val="0"/>
                <w14:ligatures w14:val="none"/>
              </w:rPr>
              <w:t>Surveys </w:t>
            </w:r>
          </w:p>
        </w:tc>
        <w:tc>
          <w:tcPr>
            <w:tcW w:w="7575" w:type="dxa"/>
            <w:tcBorders>
              <w:top w:val="nil"/>
              <w:left w:val="nil"/>
              <w:bottom w:val="single" w:sz="6" w:space="0" w:color="909090"/>
              <w:right w:val="single" w:sz="6" w:space="0" w:color="909090"/>
            </w:tcBorders>
            <w:shd w:val="clear" w:color="auto" w:fill="auto"/>
            <w:hideMark/>
          </w:tcPr>
          <w:p w14:paraId="683C233A" w14:textId="77777777" w:rsidR="009713F3" w:rsidRPr="009713F3" w:rsidRDefault="009713F3" w:rsidP="009713F3">
            <w:pPr>
              <w:spacing w:after="0" w:line="240" w:lineRule="auto"/>
              <w:textAlignment w:val="baseline"/>
              <w:rPr>
                <w:rFonts w:ascii="Times New Roman" w:eastAsia="Times New Roman" w:hAnsi="Times New Roman" w:cs="Times New Roman"/>
                <w:kern w:val="0"/>
                <w:sz w:val="24"/>
                <w:szCs w:val="24"/>
                <w14:ligatures w14:val="none"/>
              </w:rPr>
            </w:pPr>
            <w:r w:rsidRPr="009713F3">
              <w:rPr>
                <w:rFonts w:ascii="Tahoma" w:eastAsia="Times New Roman" w:hAnsi="Tahoma" w:cs="Tahoma"/>
                <w:kern w:val="0"/>
                <w14:ligatures w14:val="none"/>
              </w:rPr>
              <w:t>22-23 surveys were provided to re-anchor for review: How are we doing?     23-24 survey development.  BPT started discussion on survey development for the 24-25 school year. </w:t>
            </w:r>
          </w:p>
        </w:tc>
      </w:tr>
      <w:tr w:rsidR="009713F3" w:rsidRPr="009713F3" w14:paraId="7BF157BB" w14:textId="77777777" w:rsidTr="009713F3">
        <w:trPr>
          <w:trHeight w:val="300"/>
        </w:trPr>
        <w:tc>
          <w:tcPr>
            <w:tcW w:w="1755" w:type="dxa"/>
            <w:tcBorders>
              <w:top w:val="nil"/>
              <w:left w:val="single" w:sz="6" w:space="0" w:color="909090"/>
              <w:bottom w:val="single" w:sz="6" w:space="0" w:color="909090"/>
              <w:right w:val="single" w:sz="6" w:space="0" w:color="909090"/>
            </w:tcBorders>
            <w:shd w:val="clear" w:color="auto" w:fill="auto"/>
            <w:hideMark/>
          </w:tcPr>
          <w:p w14:paraId="00E8FE2A" w14:textId="77777777" w:rsidR="009713F3" w:rsidRPr="009713F3" w:rsidRDefault="009713F3" w:rsidP="009713F3">
            <w:pPr>
              <w:spacing w:after="0" w:line="240" w:lineRule="auto"/>
              <w:textAlignment w:val="baseline"/>
              <w:rPr>
                <w:rFonts w:ascii="Times New Roman" w:eastAsia="Times New Roman" w:hAnsi="Times New Roman" w:cs="Times New Roman"/>
                <w:kern w:val="0"/>
                <w:sz w:val="24"/>
                <w:szCs w:val="24"/>
                <w14:ligatures w14:val="none"/>
              </w:rPr>
            </w:pPr>
            <w:r w:rsidRPr="009713F3">
              <w:rPr>
                <w:rFonts w:ascii="Tahoma" w:eastAsia="Times New Roman" w:hAnsi="Tahoma" w:cs="Tahoma"/>
                <w:kern w:val="0"/>
                <w14:ligatures w14:val="none"/>
              </w:rPr>
              <w:t>Report cards </w:t>
            </w:r>
          </w:p>
        </w:tc>
        <w:tc>
          <w:tcPr>
            <w:tcW w:w="7575" w:type="dxa"/>
            <w:tcBorders>
              <w:top w:val="nil"/>
              <w:left w:val="nil"/>
              <w:bottom w:val="single" w:sz="6" w:space="0" w:color="909090"/>
              <w:right w:val="single" w:sz="6" w:space="0" w:color="909090"/>
            </w:tcBorders>
            <w:shd w:val="clear" w:color="auto" w:fill="auto"/>
            <w:hideMark/>
          </w:tcPr>
          <w:p w14:paraId="056B2EDC" w14:textId="77777777" w:rsidR="009713F3" w:rsidRPr="009713F3" w:rsidRDefault="009713F3" w:rsidP="009713F3">
            <w:pPr>
              <w:spacing w:after="0" w:line="240" w:lineRule="auto"/>
              <w:textAlignment w:val="baseline"/>
              <w:rPr>
                <w:rFonts w:ascii="Times New Roman" w:eastAsia="Times New Roman" w:hAnsi="Times New Roman" w:cs="Times New Roman"/>
                <w:kern w:val="0"/>
                <w:sz w:val="24"/>
                <w:szCs w:val="24"/>
                <w14:ligatures w14:val="none"/>
              </w:rPr>
            </w:pPr>
            <w:r w:rsidRPr="009713F3">
              <w:rPr>
                <w:rFonts w:ascii="Tahoma" w:eastAsia="Times New Roman" w:hAnsi="Tahoma" w:cs="Tahoma"/>
                <w:kern w:val="0"/>
                <w14:ligatures w14:val="none"/>
              </w:rPr>
              <w:t> The topic of providing paper copies to families in the 24-25 school year was discussed and the idea of planning parent conferences around the distribution of the first and second report card was explored.   </w:t>
            </w:r>
          </w:p>
        </w:tc>
      </w:tr>
    </w:tbl>
    <w:p w14:paraId="74BF93E7" w14:textId="77777777" w:rsidR="009713F3" w:rsidRPr="009713F3" w:rsidRDefault="009713F3" w:rsidP="009713F3">
      <w:pPr>
        <w:spacing w:after="0" w:line="240" w:lineRule="auto"/>
        <w:textAlignment w:val="baseline"/>
        <w:rPr>
          <w:rFonts w:ascii="Segoe UI" w:eastAsia="Times New Roman" w:hAnsi="Segoe UI" w:cs="Segoe UI"/>
          <w:kern w:val="0"/>
          <w:sz w:val="18"/>
          <w:szCs w:val="18"/>
          <w14:ligatures w14:val="none"/>
        </w:rPr>
      </w:pPr>
      <w:r w:rsidRPr="009713F3">
        <w:rPr>
          <w:rFonts w:ascii="Calibri" w:eastAsia="Times New Roman" w:hAnsi="Calibri" w:cs="Calibri"/>
          <w:kern w:val="0"/>
          <w14:ligatures w14:val="none"/>
        </w:rPr>
        <w:t> </w:t>
      </w:r>
    </w:p>
    <w:p w14:paraId="7A5E2E47" w14:textId="77777777" w:rsidR="00965090" w:rsidRDefault="00965090"/>
    <w:sectPr w:rsidR="00965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3F3"/>
    <w:rsid w:val="00152FB3"/>
    <w:rsid w:val="00965090"/>
    <w:rsid w:val="009713F3"/>
    <w:rsid w:val="00CF1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A17D5"/>
  <w15:chartTrackingRefBased/>
  <w15:docId w15:val="{1C4EB7F7-C428-4B56-9BC4-01301234B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13F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713F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713F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713F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713F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713F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713F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713F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713F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3F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713F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713F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713F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713F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713F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713F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713F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713F3"/>
    <w:rPr>
      <w:rFonts w:eastAsiaTheme="majorEastAsia" w:cstheme="majorBidi"/>
      <w:color w:val="272727" w:themeColor="text1" w:themeTint="D8"/>
    </w:rPr>
  </w:style>
  <w:style w:type="paragraph" w:styleId="Title">
    <w:name w:val="Title"/>
    <w:basedOn w:val="Normal"/>
    <w:next w:val="Normal"/>
    <w:link w:val="TitleChar"/>
    <w:uiPriority w:val="10"/>
    <w:qFormat/>
    <w:rsid w:val="009713F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13F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713F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713F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713F3"/>
    <w:pPr>
      <w:spacing w:before="160"/>
      <w:jc w:val="center"/>
    </w:pPr>
    <w:rPr>
      <w:i/>
      <w:iCs/>
      <w:color w:val="404040" w:themeColor="text1" w:themeTint="BF"/>
    </w:rPr>
  </w:style>
  <w:style w:type="character" w:customStyle="1" w:styleId="QuoteChar">
    <w:name w:val="Quote Char"/>
    <w:basedOn w:val="DefaultParagraphFont"/>
    <w:link w:val="Quote"/>
    <w:uiPriority w:val="29"/>
    <w:rsid w:val="009713F3"/>
    <w:rPr>
      <w:i/>
      <w:iCs/>
      <w:color w:val="404040" w:themeColor="text1" w:themeTint="BF"/>
    </w:rPr>
  </w:style>
  <w:style w:type="paragraph" w:styleId="ListParagraph">
    <w:name w:val="List Paragraph"/>
    <w:basedOn w:val="Normal"/>
    <w:uiPriority w:val="34"/>
    <w:qFormat/>
    <w:rsid w:val="009713F3"/>
    <w:pPr>
      <w:ind w:left="720"/>
      <w:contextualSpacing/>
    </w:pPr>
  </w:style>
  <w:style w:type="character" w:styleId="IntenseEmphasis">
    <w:name w:val="Intense Emphasis"/>
    <w:basedOn w:val="DefaultParagraphFont"/>
    <w:uiPriority w:val="21"/>
    <w:qFormat/>
    <w:rsid w:val="009713F3"/>
    <w:rPr>
      <w:i/>
      <w:iCs/>
      <w:color w:val="0F4761" w:themeColor="accent1" w:themeShade="BF"/>
    </w:rPr>
  </w:style>
  <w:style w:type="paragraph" w:styleId="IntenseQuote">
    <w:name w:val="Intense Quote"/>
    <w:basedOn w:val="Normal"/>
    <w:next w:val="Normal"/>
    <w:link w:val="IntenseQuoteChar"/>
    <w:uiPriority w:val="30"/>
    <w:qFormat/>
    <w:rsid w:val="009713F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713F3"/>
    <w:rPr>
      <w:i/>
      <w:iCs/>
      <w:color w:val="0F4761" w:themeColor="accent1" w:themeShade="BF"/>
    </w:rPr>
  </w:style>
  <w:style w:type="character" w:styleId="IntenseReference">
    <w:name w:val="Intense Reference"/>
    <w:basedOn w:val="DefaultParagraphFont"/>
    <w:uiPriority w:val="32"/>
    <w:qFormat/>
    <w:rsid w:val="009713F3"/>
    <w:rPr>
      <w:b/>
      <w:bCs/>
      <w:smallCaps/>
      <w:color w:val="0F4761" w:themeColor="accent1" w:themeShade="BF"/>
      <w:spacing w:val="5"/>
    </w:rPr>
  </w:style>
  <w:style w:type="paragraph" w:customStyle="1" w:styleId="paragraph">
    <w:name w:val="paragraph"/>
    <w:basedOn w:val="Normal"/>
    <w:rsid w:val="009713F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9713F3"/>
  </w:style>
  <w:style w:type="character" w:customStyle="1" w:styleId="eop">
    <w:name w:val="eop"/>
    <w:basedOn w:val="DefaultParagraphFont"/>
    <w:rsid w:val="00971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284667">
      <w:bodyDiv w:val="1"/>
      <w:marLeft w:val="0"/>
      <w:marRight w:val="0"/>
      <w:marTop w:val="0"/>
      <w:marBottom w:val="0"/>
      <w:divBdr>
        <w:top w:val="none" w:sz="0" w:space="0" w:color="auto"/>
        <w:left w:val="none" w:sz="0" w:space="0" w:color="auto"/>
        <w:bottom w:val="none" w:sz="0" w:space="0" w:color="auto"/>
        <w:right w:val="none" w:sz="0" w:space="0" w:color="auto"/>
      </w:divBdr>
      <w:divsChild>
        <w:div w:id="1017121550">
          <w:marLeft w:val="0"/>
          <w:marRight w:val="0"/>
          <w:marTop w:val="0"/>
          <w:marBottom w:val="0"/>
          <w:divBdr>
            <w:top w:val="none" w:sz="0" w:space="0" w:color="auto"/>
            <w:left w:val="none" w:sz="0" w:space="0" w:color="auto"/>
            <w:bottom w:val="none" w:sz="0" w:space="0" w:color="auto"/>
            <w:right w:val="none" w:sz="0" w:space="0" w:color="auto"/>
          </w:divBdr>
          <w:divsChild>
            <w:div w:id="1968076933">
              <w:marLeft w:val="-75"/>
              <w:marRight w:val="0"/>
              <w:marTop w:val="30"/>
              <w:marBottom w:val="30"/>
              <w:divBdr>
                <w:top w:val="none" w:sz="0" w:space="0" w:color="auto"/>
                <w:left w:val="none" w:sz="0" w:space="0" w:color="auto"/>
                <w:bottom w:val="none" w:sz="0" w:space="0" w:color="auto"/>
                <w:right w:val="none" w:sz="0" w:space="0" w:color="auto"/>
              </w:divBdr>
              <w:divsChild>
                <w:div w:id="313531907">
                  <w:marLeft w:val="0"/>
                  <w:marRight w:val="0"/>
                  <w:marTop w:val="0"/>
                  <w:marBottom w:val="0"/>
                  <w:divBdr>
                    <w:top w:val="none" w:sz="0" w:space="0" w:color="auto"/>
                    <w:left w:val="none" w:sz="0" w:space="0" w:color="auto"/>
                    <w:bottom w:val="none" w:sz="0" w:space="0" w:color="auto"/>
                    <w:right w:val="none" w:sz="0" w:space="0" w:color="auto"/>
                  </w:divBdr>
                  <w:divsChild>
                    <w:div w:id="969362935">
                      <w:marLeft w:val="0"/>
                      <w:marRight w:val="0"/>
                      <w:marTop w:val="0"/>
                      <w:marBottom w:val="0"/>
                      <w:divBdr>
                        <w:top w:val="none" w:sz="0" w:space="0" w:color="auto"/>
                        <w:left w:val="none" w:sz="0" w:space="0" w:color="auto"/>
                        <w:bottom w:val="none" w:sz="0" w:space="0" w:color="auto"/>
                        <w:right w:val="none" w:sz="0" w:space="0" w:color="auto"/>
                      </w:divBdr>
                    </w:div>
                  </w:divsChild>
                </w:div>
                <w:div w:id="154928212">
                  <w:marLeft w:val="0"/>
                  <w:marRight w:val="0"/>
                  <w:marTop w:val="0"/>
                  <w:marBottom w:val="0"/>
                  <w:divBdr>
                    <w:top w:val="none" w:sz="0" w:space="0" w:color="auto"/>
                    <w:left w:val="none" w:sz="0" w:space="0" w:color="auto"/>
                    <w:bottom w:val="none" w:sz="0" w:space="0" w:color="auto"/>
                    <w:right w:val="none" w:sz="0" w:space="0" w:color="auto"/>
                  </w:divBdr>
                  <w:divsChild>
                    <w:div w:id="1826160870">
                      <w:marLeft w:val="0"/>
                      <w:marRight w:val="0"/>
                      <w:marTop w:val="0"/>
                      <w:marBottom w:val="0"/>
                      <w:divBdr>
                        <w:top w:val="none" w:sz="0" w:space="0" w:color="auto"/>
                        <w:left w:val="none" w:sz="0" w:space="0" w:color="auto"/>
                        <w:bottom w:val="none" w:sz="0" w:space="0" w:color="auto"/>
                        <w:right w:val="none" w:sz="0" w:space="0" w:color="auto"/>
                      </w:divBdr>
                    </w:div>
                  </w:divsChild>
                </w:div>
                <w:div w:id="1078133208">
                  <w:marLeft w:val="0"/>
                  <w:marRight w:val="0"/>
                  <w:marTop w:val="0"/>
                  <w:marBottom w:val="0"/>
                  <w:divBdr>
                    <w:top w:val="none" w:sz="0" w:space="0" w:color="auto"/>
                    <w:left w:val="none" w:sz="0" w:space="0" w:color="auto"/>
                    <w:bottom w:val="none" w:sz="0" w:space="0" w:color="auto"/>
                    <w:right w:val="none" w:sz="0" w:space="0" w:color="auto"/>
                  </w:divBdr>
                  <w:divsChild>
                    <w:div w:id="337075328">
                      <w:marLeft w:val="0"/>
                      <w:marRight w:val="0"/>
                      <w:marTop w:val="0"/>
                      <w:marBottom w:val="0"/>
                      <w:divBdr>
                        <w:top w:val="none" w:sz="0" w:space="0" w:color="auto"/>
                        <w:left w:val="none" w:sz="0" w:space="0" w:color="auto"/>
                        <w:bottom w:val="none" w:sz="0" w:space="0" w:color="auto"/>
                        <w:right w:val="none" w:sz="0" w:space="0" w:color="auto"/>
                      </w:divBdr>
                    </w:div>
                  </w:divsChild>
                </w:div>
                <w:div w:id="1992320973">
                  <w:marLeft w:val="0"/>
                  <w:marRight w:val="0"/>
                  <w:marTop w:val="0"/>
                  <w:marBottom w:val="0"/>
                  <w:divBdr>
                    <w:top w:val="none" w:sz="0" w:space="0" w:color="auto"/>
                    <w:left w:val="none" w:sz="0" w:space="0" w:color="auto"/>
                    <w:bottom w:val="none" w:sz="0" w:space="0" w:color="auto"/>
                    <w:right w:val="none" w:sz="0" w:space="0" w:color="auto"/>
                  </w:divBdr>
                  <w:divsChild>
                    <w:div w:id="1429741453">
                      <w:marLeft w:val="0"/>
                      <w:marRight w:val="0"/>
                      <w:marTop w:val="0"/>
                      <w:marBottom w:val="0"/>
                      <w:divBdr>
                        <w:top w:val="none" w:sz="0" w:space="0" w:color="auto"/>
                        <w:left w:val="none" w:sz="0" w:space="0" w:color="auto"/>
                        <w:bottom w:val="none" w:sz="0" w:space="0" w:color="auto"/>
                        <w:right w:val="none" w:sz="0" w:space="0" w:color="auto"/>
                      </w:divBdr>
                    </w:div>
                  </w:divsChild>
                </w:div>
                <w:div w:id="402410070">
                  <w:marLeft w:val="0"/>
                  <w:marRight w:val="0"/>
                  <w:marTop w:val="0"/>
                  <w:marBottom w:val="0"/>
                  <w:divBdr>
                    <w:top w:val="none" w:sz="0" w:space="0" w:color="auto"/>
                    <w:left w:val="none" w:sz="0" w:space="0" w:color="auto"/>
                    <w:bottom w:val="none" w:sz="0" w:space="0" w:color="auto"/>
                    <w:right w:val="none" w:sz="0" w:space="0" w:color="auto"/>
                  </w:divBdr>
                  <w:divsChild>
                    <w:div w:id="1380325695">
                      <w:marLeft w:val="0"/>
                      <w:marRight w:val="0"/>
                      <w:marTop w:val="0"/>
                      <w:marBottom w:val="0"/>
                      <w:divBdr>
                        <w:top w:val="none" w:sz="0" w:space="0" w:color="auto"/>
                        <w:left w:val="none" w:sz="0" w:space="0" w:color="auto"/>
                        <w:bottom w:val="none" w:sz="0" w:space="0" w:color="auto"/>
                        <w:right w:val="none" w:sz="0" w:space="0" w:color="auto"/>
                      </w:divBdr>
                    </w:div>
                  </w:divsChild>
                </w:div>
                <w:div w:id="1299456854">
                  <w:marLeft w:val="0"/>
                  <w:marRight w:val="0"/>
                  <w:marTop w:val="0"/>
                  <w:marBottom w:val="0"/>
                  <w:divBdr>
                    <w:top w:val="none" w:sz="0" w:space="0" w:color="auto"/>
                    <w:left w:val="none" w:sz="0" w:space="0" w:color="auto"/>
                    <w:bottom w:val="none" w:sz="0" w:space="0" w:color="auto"/>
                    <w:right w:val="none" w:sz="0" w:space="0" w:color="auto"/>
                  </w:divBdr>
                  <w:divsChild>
                    <w:div w:id="1513186069">
                      <w:marLeft w:val="0"/>
                      <w:marRight w:val="0"/>
                      <w:marTop w:val="0"/>
                      <w:marBottom w:val="0"/>
                      <w:divBdr>
                        <w:top w:val="none" w:sz="0" w:space="0" w:color="auto"/>
                        <w:left w:val="none" w:sz="0" w:space="0" w:color="auto"/>
                        <w:bottom w:val="none" w:sz="0" w:space="0" w:color="auto"/>
                        <w:right w:val="none" w:sz="0" w:space="0" w:color="auto"/>
                      </w:divBdr>
                    </w:div>
                  </w:divsChild>
                </w:div>
                <w:div w:id="1506940897">
                  <w:marLeft w:val="0"/>
                  <w:marRight w:val="0"/>
                  <w:marTop w:val="0"/>
                  <w:marBottom w:val="0"/>
                  <w:divBdr>
                    <w:top w:val="none" w:sz="0" w:space="0" w:color="auto"/>
                    <w:left w:val="none" w:sz="0" w:space="0" w:color="auto"/>
                    <w:bottom w:val="none" w:sz="0" w:space="0" w:color="auto"/>
                    <w:right w:val="none" w:sz="0" w:space="0" w:color="auto"/>
                  </w:divBdr>
                  <w:divsChild>
                    <w:div w:id="497617306">
                      <w:marLeft w:val="0"/>
                      <w:marRight w:val="0"/>
                      <w:marTop w:val="0"/>
                      <w:marBottom w:val="0"/>
                      <w:divBdr>
                        <w:top w:val="none" w:sz="0" w:space="0" w:color="auto"/>
                        <w:left w:val="none" w:sz="0" w:space="0" w:color="auto"/>
                        <w:bottom w:val="none" w:sz="0" w:space="0" w:color="auto"/>
                        <w:right w:val="none" w:sz="0" w:space="0" w:color="auto"/>
                      </w:divBdr>
                    </w:div>
                  </w:divsChild>
                </w:div>
                <w:div w:id="1543980522">
                  <w:marLeft w:val="0"/>
                  <w:marRight w:val="0"/>
                  <w:marTop w:val="0"/>
                  <w:marBottom w:val="0"/>
                  <w:divBdr>
                    <w:top w:val="none" w:sz="0" w:space="0" w:color="auto"/>
                    <w:left w:val="none" w:sz="0" w:space="0" w:color="auto"/>
                    <w:bottom w:val="none" w:sz="0" w:space="0" w:color="auto"/>
                    <w:right w:val="none" w:sz="0" w:space="0" w:color="auto"/>
                  </w:divBdr>
                  <w:divsChild>
                    <w:div w:id="361906710">
                      <w:marLeft w:val="0"/>
                      <w:marRight w:val="0"/>
                      <w:marTop w:val="0"/>
                      <w:marBottom w:val="0"/>
                      <w:divBdr>
                        <w:top w:val="none" w:sz="0" w:space="0" w:color="auto"/>
                        <w:left w:val="none" w:sz="0" w:space="0" w:color="auto"/>
                        <w:bottom w:val="none" w:sz="0" w:space="0" w:color="auto"/>
                        <w:right w:val="none" w:sz="0" w:space="0" w:color="auto"/>
                      </w:divBdr>
                    </w:div>
                  </w:divsChild>
                </w:div>
                <w:div w:id="1602565917">
                  <w:marLeft w:val="0"/>
                  <w:marRight w:val="0"/>
                  <w:marTop w:val="0"/>
                  <w:marBottom w:val="0"/>
                  <w:divBdr>
                    <w:top w:val="none" w:sz="0" w:space="0" w:color="auto"/>
                    <w:left w:val="none" w:sz="0" w:space="0" w:color="auto"/>
                    <w:bottom w:val="none" w:sz="0" w:space="0" w:color="auto"/>
                    <w:right w:val="none" w:sz="0" w:space="0" w:color="auto"/>
                  </w:divBdr>
                  <w:divsChild>
                    <w:div w:id="1041638275">
                      <w:marLeft w:val="0"/>
                      <w:marRight w:val="0"/>
                      <w:marTop w:val="0"/>
                      <w:marBottom w:val="0"/>
                      <w:divBdr>
                        <w:top w:val="none" w:sz="0" w:space="0" w:color="auto"/>
                        <w:left w:val="none" w:sz="0" w:space="0" w:color="auto"/>
                        <w:bottom w:val="none" w:sz="0" w:space="0" w:color="auto"/>
                        <w:right w:val="none" w:sz="0" w:space="0" w:color="auto"/>
                      </w:divBdr>
                    </w:div>
                  </w:divsChild>
                </w:div>
                <w:div w:id="461968228">
                  <w:marLeft w:val="0"/>
                  <w:marRight w:val="0"/>
                  <w:marTop w:val="0"/>
                  <w:marBottom w:val="0"/>
                  <w:divBdr>
                    <w:top w:val="none" w:sz="0" w:space="0" w:color="auto"/>
                    <w:left w:val="none" w:sz="0" w:space="0" w:color="auto"/>
                    <w:bottom w:val="none" w:sz="0" w:space="0" w:color="auto"/>
                    <w:right w:val="none" w:sz="0" w:space="0" w:color="auto"/>
                  </w:divBdr>
                  <w:divsChild>
                    <w:div w:id="2042895376">
                      <w:marLeft w:val="0"/>
                      <w:marRight w:val="0"/>
                      <w:marTop w:val="0"/>
                      <w:marBottom w:val="0"/>
                      <w:divBdr>
                        <w:top w:val="none" w:sz="0" w:space="0" w:color="auto"/>
                        <w:left w:val="none" w:sz="0" w:space="0" w:color="auto"/>
                        <w:bottom w:val="none" w:sz="0" w:space="0" w:color="auto"/>
                        <w:right w:val="none" w:sz="0" w:space="0" w:color="auto"/>
                      </w:divBdr>
                    </w:div>
                  </w:divsChild>
                </w:div>
                <w:div w:id="1037046624">
                  <w:marLeft w:val="0"/>
                  <w:marRight w:val="0"/>
                  <w:marTop w:val="0"/>
                  <w:marBottom w:val="0"/>
                  <w:divBdr>
                    <w:top w:val="none" w:sz="0" w:space="0" w:color="auto"/>
                    <w:left w:val="none" w:sz="0" w:space="0" w:color="auto"/>
                    <w:bottom w:val="none" w:sz="0" w:space="0" w:color="auto"/>
                    <w:right w:val="none" w:sz="0" w:space="0" w:color="auto"/>
                  </w:divBdr>
                  <w:divsChild>
                    <w:div w:id="48575216">
                      <w:marLeft w:val="0"/>
                      <w:marRight w:val="0"/>
                      <w:marTop w:val="0"/>
                      <w:marBottom w:val="0"/>
                      <w:divBdr>
                        <w:top w:val="none" w:sz="0" w:space="0" w:color="auto"/>
                        <w:left w:val="none" w:sz="0" w:space="0" w:color="auto"/>
                        <w:bottom w:val="none" w:sz="0" w:space="0" w:color="auto"/>
                        <w:right w:val="none" w:sz="0" w:space="0" w:color="auto"/>
                      </w:divBdr>
                    </w:div>
                  </w:divsChild>
                </w:div>
                <w:div w:id="1183082900">
                  <w:marLeft w:val="0"/>
                  <w:marRight w:val="0"/>
                  <w:marTop w:val="0"/>
                  <w:marBottom w:val="0"/>
                  <w:divBdr>
                    <w:top w:val="none" w:sz="0" w:space="0" w:color="auto"/>
                    <w:left w:val="none" w:sz="0" w:space="0" w:color="auto"/>
                    <w:bottom w:val="none" w:sz="0" w:space="0" w:color="auto"/>
                    <w:right w:val="none" w:sz="0" w:space="0" w:color="auto"/>
                  </w:divBdr>
                  <w:divsChild>
                    <w:div w:id="138282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92261">
          <w:marLeft w:val="0"/>
          <w:marRight w:val="0"/>
          <w:marTop w:val="0"/>
          <w:marBottom w:val="0"/>
          <w:divBdr>
            <w:top w:val="none" w:sz="0" w:space="0" w:color="auto"/>
            <w:left w:val="none" w:sz="0" w:space="0" w:color="auto"/>
            <w:bottom w:val="none" w:sz="0" w:space="0" w:color="auto"/>
            <w:right w:val="none" w:sz="0" w:space="0" w:color="auto"/>
          </w:divBdr>
        </w:div>
        <w:div w:id="902301453">
          <w:marLeft w:val="0"/>
          <w:marRight w:val="0"/>
          <w:marTop w:val="0"/>
          <w:marBottom w:val="0"/>
          <w:divBdr>
            <w:top w:val="none" w:sz="0" w:space="0" w:color="auto"/>
            <w:left w:val="none" w:sz="0" w:space="0" w:color="auto"/>
            <w:bottom w:val="none" w:sz="0" w:space="0" w:color="auto"/>
            <w:right w:val="none" w:sz="0" w:space="0" w:color="auto"/>
          </w:divBdr>
        </w:div>
        <w:div w:id="1167860403">
          <w:marLeft w:val="0"/>
          <w:marRight w:val="0"/>
          <w:marTop w:val="0"/>
          <w:marBottom w:val="0"/>
          <w:divBdr>
            <w:top w:val="none" w:sz="0" w:space="0" w:color="auto"/>
            <w:left w:val="none" w:sz="0" w:space="0" w:color="auto"/>
            <w:bottom w:val="none" w:sz="0" w:space="0" w:color="auto"/>
            <w:right w:val="none" w:sz="0" w:space="0" w:color="auto"/>
          </w:divBdr>
          <w:divsChild>
            <w:div w:id="1223906428">
              <w:marLeft w:val="-75"/>
              <w:marRight w:val="0"/>
              <w:marTop w:val="30"/>
              <w:marBottom w:val="30"/>
              <w:divBdr>
                <w:top w:val="none" w:sz="0" w:space="0" w:color="auto"/>
                <w:left w:val="none" w:sz="0" w:space="0" w:color="auto"/>
                <w:bottom w:val="none" w:sz="0" w:space="0" w:color="auto"/>
                <w:right w:val="none" w:sz="0" w:space="0" w:color="auto"/>
              </w:divBdr>
              <w:divsChild>
                <w:div w:id="430899706">
                  <w:marLeft w:val="0"/>
                  <w:marRight w:val="0"/>
                  <w:marTop w:val="0"/>
                  <w:marBottom w:val="0"/>
                  <w:divBdr>
                    <w:top w:val="none" w:sz="0" w:space="0" w:color="auto"/>
                    <w:left w:val="none" w:sz="0" w:space="0" w:color="auto"/>
                    <w:bottom w:val="none" w:sz="0" w:space="0" w:color="auto"/>
                    <w:right w:val="none" w:sz="0" w:space="0" w:color="auto"/>
                  </w:divBdr>
                  <w:divsChild>
                    <w:div w:id="128785577">
                      <w:marLeft w:val="0"/>
                      <w:marRight w:val="0"/>
                      <w:marTop w:val="0"/>
                      <w:marBottom w:val="0"/>
                      <w:divBdr>
                        <w:top w:val="none" w:sz="0" w:space="0" w:color="auto"/>
                        <w:left w:val="none" w:sz="0" w:space="0" w:color="auto"/>
                        <w:bottom w:val="none" w:sz="0" w:space="0" w:color="auto"/>
                        <w:right w:val="none" w:sz="0" w:space="0" w:color="auto"/>
                      </w:divBdr>
                    </w:div>
                  </w:divsChild>
                </w:div>
                <w:div w:id="558513944">
                  <w:marLeft w:val="0"/>
                  <w:marRight w:val="0"/>
                  <w:marTop w:val="0"/>
                  <w:marBottom w:val="0"/>
                  <w:divBdr>
                    <w:top w:val="none" w:sz="0" w:space="0" w:color="auto"/>
                    <w:left w:val="none" w:sz="0" w:space="0" w:color="auto"/>
                    <w:bottom w:val="none" w:sz="0" w:space="0" w:color="auto"/>
                    <w:right w:val="none" w:sz="0" w:space="0" w:color="auto"/>
                  </w:divBdr>
                  <w:divsChild>
                    <w:div w:id="1835149736">
                      <w:marLeft w:val="0"/>
                      <w:marRight w:val="0"/>
                      <w:marTop w:val="0"/>
                      <w:marBottom w:val="0"/>
                      <w:divBdr>
                        <w:top w:val="none" w:sz="0" w:space="0" w:color="auto"/>
                        <w:left w:val="none" w:sz="0" w:space="0" w:color="auto"/>
                        <w:bottom w:val="none" w:sz="0" w:space="0" w:color="auto"/>
                        <w:right w:val="none" w:sz="0" w:space="0" w:color="auto"/>
                      </w:divBdr>
                    </w:div>
                  </w:divsChild>
                </w:div>
                <w:div w:id="366292698">
                  <w:marLeft w:val="0"/>
                  <w:marRight w:val="0"/>
                  <w:marTop w:val="0"/>
                  <w:marBottom w:val="0"/>
                  <w:divBdr>
                    <w:top w:val="none" w:sz="0" w:space="0" w:color="auto"/>
                    <w:left w:val="none" w:sz="0" w:space="0" w:color="auto"/>
                    <w:bottom w:val="none" w:sz="0" w:space="0" w:color="auto"/>
                    <w:right w:val="none" w:sz="0" w:space="0" w:color="auto"/>
                  </w:divBdr>
                  <w:divsChild>
                    <w:div w:id="166867518">
                      <w:marLeft w:val="0"/>
                      <w:marRight w:val="0"/>
                      <w:marTop w:val="0"/>
                      <w:marBottom w:val="0"/>
                      <w:divBdr>
                        <w:top w:val="none" w:sz="0" w:space="0" w:color="auto"/>
                        <w:left w:val="none" w:sz="0" w:space="0" w:color="auto"/>
                        <w:bottom w:val="none" w:sz="0" w:space="0" w:color="auto"/>
                        <w:right w:val="none" w:sz="0" w:space="0" w:color="auto"/>
                      </w:divBdr>
                    </w:div>
                  </w:divsChild>
                </w:div>
                <w:div w:id="1017271311">
                  <w:marLeft w:val="0"/>
                  <w:marRight w:val="0"/>
                  <w:marTop w:val="0"/>
                  <w:marBottom w:val="0"/>
                  <w:divBdr>
                    <w:top w:val="none" w:sz="0" w:space="0" w:color="auto"/>
                    <w:left w:val="none" w:sz="0" w:space="0" w:color="auto"/>
                    <w:bottom w:val="none" w:sz="0" w:space="0" w:color="auto"/>
                    <w:right w:val="none" w:sz="0" w:space="0" w:color="auto"/>
                  </w:divBdr>
                  <w:divsChild>
                    <w:div w:id="1913545570">
                      <w:marLeft w:val="0"/>
                      <w:marRight w:val="0"/>
                      <w:marTop w:val="0"/>
                      <w:marBottom w:val="0"/>
                      <w:divBdr>
                        <w:top w:val="none" w:sz="0" w:space="0" w:color="auto"/>
                        <w:left w:val="none" w:sz="0" w:space="0" w:color="auto"/>
                        <w:bottom w:val="none" w:sz="0" w:space="0" w:color="auto"/>
                        <w:right w:val="none" w:sz="0" w:space="0" w:color="auto"/>
                      </w:divBdr>
                    </w:div>
                  </w:divsChild>
                </w:div>
                <w:div w:id="2140606970">
                  <w:marLeft w:val="0"/>
                  <w:marRight w:val="0"/>
                  <w:marTop w:val="0"/>
                  <w:marBottom w:val="0"/>
                  <w:divBdr>
                    <w:top w:val="none" w:sz="0" w:space="0" w:color="auto"/>
                    <w:left w:val="none" w:sz="0" w:space="0" w:color="auto"/>
                    <w:bottom w:val="none" w:sz="0" w:space="0" w:color="auto"/>
                    <w:right w:val="none" w:sz="0" w:space="0" w:color="auto"/>
                  </w:divBdr>
                  <w:divsChild>
                    <w:div w:id="1456827676">
                      <w:marLeft w:val="0"/>
                      <w:marRight w:val="0"/>
                      <w:marTop w:val="0"/>
                      <w:marBottom w:val="0"/>
                      <w:divBdr>
                        <w:top w:val="none" w:sz="0" w:space="0" w:color="auto"/>
                        <w:left w:val="none" w:sz="0" w:space="0" w:color="auto"/>
                        <w:bottom w:val="none" w:sz="0" w:space="0" w:color="auto"/>
                        <w:right w:val="none" w:sz="0" w:space="0" w:color="auto"/>
                      </w:divBdr>
                    </w:div>
                  </w:divsChild>
                </w:div>
                <w:div w:id="775951831">
                  <w:marLeft w:val="0"/>
                  <w:marRight w:val="0"/>
                  <w:marTop w:val="0"/>
                  <w:marBottom w:val="0"/>
                  <w:divBdr>
                    <w:top w:val="none" w:sz="0" w:space="0" w:color="auto"/>
                    <w:left w:val="none" w:sz="0" w:space="0" w:color="auto"/>
                    <w:bottom w:val="none" w:sz="0" w:space="0" w:color="auto"/>
                    <w:right w:val="none" w:sz="0" w:space="0" w:color="auto"/>
                  </w:divBdr>
                  <w:divsChild>
                    <w:div w:id="541207449">
                      <w:marLeft w:val="0"/>
                      <w:marRight w:val="0"/>
                      <w:marTop w:val="0"/>
                      <w:marBottom w:val="0"/>
                      <w:divBdr>
                        <w:top w:val="none" w:sz="0" w:space="0" w:color="auto"/>
                        <w:left w:val="none" w:sz="0" w:space="0" w:color="auto"/>
                        <w:bottom w:val="none" w:sz="0" w:space="0" w:color="auto"/>
                        <w:right w:val="none" w:sz="0" w:space="0" w:color="auto"/>
                      </w:divBdr>
                    </w:div>
                  </w:divsChild>
                </w:div>
                <w:div w:id="1245721265">
                  <w:marLeft w:val="0"/>
                  <w:marRight w:val="0"/>
                  <w:marTop w:val="0"/>
                  <w:marBottom w:val="0"/>
                  <w:divBdr>
                    <w:top w:val="none" w:sz="0" w:space="0" w:color="auto"/>
                    <w:left w:val="none" w:sz="0" w:space="0" w:color="auto"/>
                    <w:bottom w:val="none" w:sz="0" w:space="0" w:color="auto"/>
                    <w:right w:val="none" w:sz="0" w:space="0" w:color="auto"/>
                  </w:divBdr>
                  <w:divsChild>
                    <w:div w:id="1934514744">
                      <w:marLeft w:val="0"/>
                      <w:marRight w:val="0"/>
                      <w:marTop w:val="0"/>
                      <w:marBottom w:val="0"/>
                      <w:divBdr>
                        <w:top w:val="none" w:sz="0" w:space="0" w:color="auto"/>
                        <w:left w:val="none" w:sz="0" w:space="0" w:color="auto"/>
                        <w:bottom w:val="none" w:sz="0" w:space="0" w:color="auto"/>
                        <w:right w:val="none" w:sz="0" w:space="0" w:color="auto"/>
                      </w:divBdr>
                    </w:div>
                  </w:divsChild>
                </w:div>
                <w:div w:id="632516773">
                  <w:marLeft w:val="0"/>
                  <w:marRight w:val="0"/>
                  <w:marTop w:val="0"/>
                  <w:marBottom w:val="0"/>
                  <w:divBdr>
                    <w:top w:val="none" w:sz="0" w:space="0" w:color="auto"/>
                    <w:left w:val="none" w:sz="0" w:space="0" w:color="auto"/>
                    <w:bottom w:val="none" w:sz="0" w:space="0" w:color="auto"/>
                    <w:right w:val="none" w:sz="0" w:space="0" w:color="auto"/>
                  </w:divBdr>
                  <w:divsChild>
                    <w:div w:id="1416899278">
                      <w:marLeft w:val="0"/>
                      <w:marRight w:val="0"/>
                      <w:marTop w:val="0"/>
                      <w:marBottom w:val="0"/>
                      <w:divBdr>
                        <w:top w:val="none" w:sz="0" w:space="0" w:color="auto"/>
                        <w:left w:val="none" w:sz="0" w:space="0" w:color="auto"/>
                        <w:bottom w:val="none" w:sz="0" w:space="0" w:color="auto"/>
                        <w:right w:val="none" w:sz="0" w:space="0" w:color="auto"/>
                      </w:divBdr>
                    </w:div>
                  </w:divsChild>
                </w:div>
                <w:div w:id="504443510">
                  <w:marLeft w:val="0"/>
                  <w:marRight w:val="0"/>
                  <w:marTop w:val="0"/>
                  <w:marBottom w:val="0"/>
                  <w:divBdr>
                    <w:top w:val="none" w:sz="0" w:space="0" w:color="auto"/>
                    <w:left w:val="none" w:sz="0" w:space="0" w:color="auto"/>
                    <w:bottom w:val="none" w:sz="0" w:space="0" w:color="auto"/>
                    <w:right w:val="none" w:sz="0" w:space="0" w:color="auto"/>
                  </w:divBdr>
                  <w:divsChild>
                    <w:div w:id="390037133">
                      <w:marLeft w:val="0"/>
                      <w:marRight w:val="0"/>
                      <w:marTop w:val="0"/>
                      <w:marBottom w:val="0"/>
                      <w:divBdr>
                        <w:top w:val="none" w:sz="0" w:space="0" w:color="auto"/>
                        <w:left w:val="none" w:sz="0" w:space="0" w:color="auto"/>
                        <w:bottom w:val="none" w:sz="0" w:space="0" w:color="auto"/>
                        <w:right w:val="none" w:sz="0" w:space="0" w:color="auto"/>
                      </w:divBdr>
                    </w:div>
                  </w:divsChild>
                </w:div>
                <w:div w:id="920681042">
                  <w:marLeft w:val="0"/>
                  <w:marRight w:val="0"/>
                  <w:marTop w:val="0"/>
                  <w:marBottom w:val="0"/>
                  <w:divBdr>
                    <w:top w:val="none" w:sz="0" w:space="0" w:color="auto"/>
                    <w:left w:val="none" w:sz="0" w:space="0" w:color="auto"/>
                    <w:bottom w:val="none" w:sz="0" w:space="0" w:color="auto"/>
                    <w:right w:val="none" w:sz="0" w:space="0" w:color="auto"/>
                  </w:divBdr>
                  <w:divsChild>
                    <w:div w:id="26376245">
                      <w:marLeft w:val="0"/>
                      <w:marRight w:val="0"/>
                      <w:marTop w:val="0"/>
                      <w:marBottom w:val="0"/>
                      <w:divBdr>
                        <w:top w:val="none" w:sz="0" w:space="0" w:color="auto"/>
                        <w:left w:val="none" w:sz="0" w:space="0" w:color="auto"/>
                        <w:bottom w:val="none" w:sz="0" w:space="0" w:color="auto"/>
                        <w:right w:val="none" w:sz="0" w:space="0" w:color="auto"/>
                      </w:divBdr>
                    </w:div>
                  </w:divsChild>
                </w:div>
                <w:div w:id="502167333">
                  <w:marLeft w:val="0"/>
                  <w:marRight w:val="0"/>
                  <w:marTop w:val="0"/>
                  <w:marBottom w:val="0"/>
                  <w:divBdr>
                    <w:top w:val="none" w:sz="0" w:space="0" w:color="auto"/>
                    <w:left w:val="none" w:sz="0" w:space="0" w:color="auto"/>
                    <w:bottom w:val="none" w:sz="0" w:space="0" w:color="auto"/>
                    <w:right w:val="none" w:sz="0" w:space="0" w:color="auto"/>
                  </w:divBdr>
                  <w:divsChild>
                    <w:div w:id="1239510515">
                      <w:marLeft w:val="0"/>
                      <w:marRight w:val="0"/>
                      <w:marTop w:val="0"/>
                      <w:marBottom w:val="0"/>
                      <w:divBdr>
                        <w:top w:val="none" w:sz="0" w:space="0" w:color="auto"/>
                        <w:left w:val="none" w:sz="0" w:space="0" w:color="auto"/>
                        <w:bottom w:val="none" w:sz="0" w:space="0" w:color="auto"/>
                        <w:right w:val="none" w:sz="0" w:space="0" w:color="auto"/>
                      </w:divBdr>
                    </w:div>
                  </w:divsChild>
                </w:div>
                <w:div w:id="1050613355">
                  <w:marLeft w:val="0"/>
                  <w:marRight w:val="0"/>
                  <w:marTop w:val="0"/>
                  <w:marBottom w:val="0"/>
                  <w:divBdr>
                    <w:top w:val="none" w:sz="0" w:space="0" w:color="auto"/>
                    <w:left w:val="none" w:sz="0" w:space="0" w:color="auto"/>
                    <w:bottom w:val="none" w:sz="0" w:space="0" w:color="auto"/>
                    <w:right w:val="none" w:sz="0" w:space="0" w:color="auto"/>
                  </w:divBdr>
                  <w:divsChild>
                    <w:div w:id="19328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86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1668</Characters>
  <Application>Microsoft Office Word</Application>
  <DocSecurity>0</DocSecurity>
  <Lines>13</Lines>
  <Paragraphs>3</Paragraphs>
  <ScaleCrop>false</ScaleCrop>
  <Company>Spencerport Central Schools</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Maier</dc:creator>
  <cp:keywords/>
  <dc:description/>
  <cp:lastModifiedBy>Elizabeth Maier</cp:lastModifiedBy>
  <cp:revision>1</cp:revision>
  <dcterms:created xsi:type="dcterms:W3CDTF">2024-03-18T16:41:00Z</dcterms:created>
  <dcterms:modified xsi:type="dcterms:W3CDTF">2024-03-18T16:44:00Z</dcterms:modified>
</cp:coreProperties>
</file>